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777" w:rsidRDefault="00776777" w:rsidP="00776777">
      <w:pPr>
        <w:spacing w:line="360" w:lineRule="auto"/>
        <w:jc w:val="both"/>
        <w:rPr>
          <w:rFonts w:ascii="Times New Roman" w:hAnsi="Times New Roman" w:cs="Times New Roman"/>
          <w:sz w:val="24"/>
          <w:szCs w:val="24"/>
        </w:rPr>
      </w:pPr>
    </w:p>
    <w:p w:rsidR="00776777" w:rsidRDefault="00776777" w:rsidP="00776777">
      <w:pPr>
        <w:spacing w:line="360" w:lineRule="auto"/>
        <w:jc w:val="both"/>
        <w:rPr>
          <w:rFonts w:ascii="Times New Roman" w:hAnsi="Times New Roman" w:cs="Times New Roman"/>
          <w:sz w:val="24"/>
          <w:szCs w:val="24"/>
        </w:rPr>
      </w:pPr>
    </w:p>
    <w:p w:rsidR="00776777" w:rsidRPr="0093162A" w:rsidRDefault="00FC3327" w:rsidP="00776777">
      <w:pPr>
        <w:jc w:val="center"/>
        <w:rPr>
          <w:rFonts w:ascii="Times New Roman" w:hAnsi="Times New Roman" w:cs="Times New Roman"/>
          <w:b/>
          <w:sz w:val="36"/>
          <w:szCs w:val="36"/>
        </w:rPr>
      </w:pPr>
      <w:r>
        <w:rPr>
          <w:rFonts w:ascii="Times New Roman" w:hAnsi="Times New Roman" w:cs="Times New Roman"/>
          <w:b/>
          <w:sz w:val="36"/>
          <w:szCs w:val="36"/>
        </w:rPr>
        <w:t>Assignment no 1</w:t>
      </w:r>
    </w:p>
    <w:p w:rsidR="00776777" w:rsidRPr="0093162A" w:rsidRDefault="00FC3327" w:rsidP="00776777">
      <w:pPr>
        <w:jc w:val="center"/>
        <w:rPr>
          <w:rFonts w:ascii="Times New Roman" w:hAnsi="Times New Roman" w:cs="Times New Roman"/>
          <w:b/>
          <w:sz w:val="40"/>
          <w:szCs w:val="40"/>
        </w:rPr>
      </w:pPr>
      <w:r>
        <w:rPr>
          <w:rFonts w:ascii="Times New Roman" w:hAnsi="Times New Roman" w:cs="Times New Roman"/>
          <w:b/>
          <w:sz w:val="40"/>
          <w:szCs w:val="40"/>
        </w:rPr>
        <w:t>Advance Research Methods and Data Analysis</w:t>
      </w:r>
    </w:p>
    <w:p w:rsidR="00776777" w:rsidRPr="0093162A" w:rsidRDefault="00776777" w:rsidP="00776777">
      <w:pPr>
        <w:jc w:val="center"/>
        <w:rPr>
          <w:rFonts w:ascii="Times New Roman" w:hAnsi="Times New Roman" w:cs="Times New Roman"/>
          <w:sz w:val="28"/>
          <w:szCs w:val="28"/>
        </w:rPr>
      </w:pPr>
      <w:r w:rsidRPr="0093162A">
        <w:rPr>
          <w:rFonts w:ascii="Times New Roman" w:hAnsi="Times New Roman" w:cs="Times New Roman"/>
          <w:sz w:val="28"/>
          <w:szCs w:val="28"/>
        </w:rPr>
        <w:t>Ph.D 2</w:t>
      </w:r>
      <w:r w:rsidRPr="0093162A">
        <w:rPr>
          <w:rFonts w:ascii="Times New Roman" w:hAnsi="Times New Roman" w:cs="Times New Roman"/>
          <w:sz w:val="28"/>
          <w:szCs w:val="28"/>
          <w:vertAlign w:val="superscript"/>
        </w:rPr>
        <w:t>nd</w:t>
      </w:r>
      <w:r w:rsidRPr="0093162A">
        <w:rPr>
          <w:rFonts w:ascii="Times New Roman" w:hAnsi="Times New Roman" w:cs="Times New Roman"/>
          <w:sz w:val="28"/>
          <w:szCs w:val="28"/>
        </w:rPr>
        <w:t xml:space="preserve"> Semester</w:t>
      </w:r>
    </w:p>
    <w:p w:rsidR="00776777" w:rsidRDefault="00776777" w:rsidP="00776777">
      <w:pPr>
        <w:jc w:val="center"/>
        <w:rPr>
          <w:rFonts w:ascii="Times New Roman" w:hAnsi="Times New Roman" w:cs="Times New Roman"/>
          <w:b/>
          <w:sz w:val="28"/>
          <w:szCs w:val="28"/>
        </w:rPr>
      </w:pPr>
    </w:p>
    <w:p w:rsidR="00776777" w:rsidRDefault="00776777" w:rsidP="00776777">
      <w:pPr>
        <w:jc w:val="center"/>
        <w:rPr>
          <w:rFonts w:ascii="Times New Roman" w:hAnsi="Times New Roman" w:cs="Times New Roman"/>
          <w:b/>
          <w:sz w:val="28"/>
          <w:szCs w:val="28"/>
        </w:rPr>
      </w:pPr>
      <w:r>
        <w:rPr>
          <w:rFonts w:ascii="Times New Roman" w:hAnsi="Times New Roman" w:cs="Times New Roman"/>
          <w:b/>
          <w:sz w:val="28"/>
          <w:szCs w:val="28"/>
        </w:rPr>
        <w:t>Prepared by</w:t>
      </w:r>
    </w:p>
    <w:p w:rsidR="00776777" w:rsidRPr="0093162A" w:rsidRDefault="00776777" w:rsidP="00776777">
      <w:pPr>
        <w:jc w:val="center"/>
        <w:rPr>
          <w:rFonts w:ascii="Times New Roman" w:hAnsi="Times New Roman" w:cs="Times New Roman"/>
          <w:i/>
          <w:sz w:val="28"/>
          <w:szCs w:val="28"/>
        </w:rPr>
      </w:pPr>
      <w:r w:rsidRPr="0093162A">
        <w:rPr>
          <w:rFonts w:ascii="Times New Roman" w:hAnsi="Times New Roman" w:cs="Times New Roman"/>
          <w:i/>
          <w:sz w:val="28"/>
          <w:szCs w:val="28"/>
        </w:rPr>
        <w:t>Saadia Zia</w:t>
      </w:r>
    </w:p>
    <w:p w:rsidR="00776777" w:rsidRPr="0093162A" w:rsidRDefault="00776777" w:rsidP="00776777">
      <w:pPr>
        <w:jc w:val="center"/>
        <w:rPr>
          <w:rFonts w:ascii="Times New Roman" w:hAnsi="Times New Roman" w:cs="Times New Roman"/>
          <w:i/>
          <w:sz w:val="28"/>
          <w:szCs w:val="28"/>
        </w:rPr>
      </w:pPr>
      <w:r w:rsidRPr="0093162A">
        <w:rPr>
          <w:rFonts w:ascii="Times New Roman" w:hAnsi="Times New Roman" w:cs="Times New Roman"/>
          <w:i/>
          <w:sz w:val="28"/>
          <w:szCs w:val="28"/>
        </w:rPr>
        <w:t>Roll no:08</w:t>
      </w:r>
    </w:p>
    <w:p w:rsidR="00776777" w:rsidRDefault="00776777" w:rsidP="00776777">
      <w:pPr>
        <w:jc w:val="center"/>
        <w:rPr>
          <w:rFonts w:ascii="Times New Roman" w:hAnsi="Times New Roman" w:cs="Times New Roman"/>
          <w:b/>
          <w:sz w:val="28"/>
          <w:szCs w:val="28"/>
        </w:rPr>
      </w:pPr>
    </w:p>
    <w:p w:rsidR="00776777" w:rsidRDefault="00DD4C7F" w:rsidP="00776777">
      <w:pPr>
        <w:jc w:val="center"/>
        <w:rPr>
          <w:rFonts w:ascii="Times New Roman" w:hAnsi="Times New Roman" w:cs="Times New Roman"/>
          <w:sz w:val="28"/>
          <w:szCs w:val="28"/>
        </w:rPr>
      </w:pPr>
      <w:r>
        <w:rPr>
          <w:rFonts w:ascii="Times New Roman" w:hAnsi="Times New Roman" w:cs="Times New Roman"/>
          <w:b/>
          <w:sz w:val="28"/>
          <w:szCs w:val="28"/>
        </w:rPr>
        <w:t>Submitted</w:t>
      </w:r>
      <w:r w:rsidR="00776777">
        <w:rPr>
          <w:rFonts w:ascii="Times New Roman" w:hAnsi="Times New Roman" w:cs="Times New Roman"/>
          <w:b/>
          <w:sz w:val="28"/>
          <w:szCs w:val="28"/>
        </w:rPr>
        <w:t xml:space="preserve"> to: </w:t>
      </w:r>
      <w:r w:rsidR="00FC3327">
        <w:rPr>
          <w:rFonts w:ascii="Times New Roman" w:hAnsi="Times New Roman" w:cs="Times New Roman"/>
          <w:sz w:val="28"/>
          <w:szCs w:val="28"/>
        </w:rPr>
        <w:t>Dr. Fatima</w:t>
      </w:r>
      <w:r w:rsidR="00D0168C">
        <w:rPr>
          <w:rFonts w:ascii="Times New Roman" w:hAnsi="Times New Roman" w:cs="Times New Roman"/>
          <w:sz w:val="28"/>
          <w:szCs w:val="28"/>
        </w:rPr>
        <w:t xml:space="preserve"> Khuram</w:t>
      </w:r>
      <w:bookmarkStart w:id="0" w:name="_GoBack"/>
      <w:bookmarkEnd w:id="0"/>
    </w:p>
    <w:p w:rsidR="00776777" w:rsidRDefault="00776777" w:rsidP="00776777">
      <w:pPr>
        <w:jc w:val="center"/>
        <w:rPr>
          <w:rFonts w:ascii="Times New Roman" w:hAnsi="Times New Roman" w:cs="Times New Roman"/>
          <w:b/>
          <w:sz w:val="28"/>
          <w:szCs w:val="28"/>
        </w:rPr>
      </w:pPr>
    </w:p>
    <w:p w:rsidR="00776777" w:rsidRDefault="00776777" w:rsidP="00776777">
      <w:pPr>
        <w:jc w:val="center"/>
        <w:rPr>
          <w:rFonts w:ascii="Times New Roman" w:hAnsi="Times New Roman" w:cs="Times New Roman"/>
          <w:b/>
          <w:sz w:val="28"/>
          <w:szCs w:val="28"/>
        </w:rPr>
      </w:pPr>
    </w:p>
    <w:p w:rsidR="00776777" w:rsidRPr="0093162A" w:rsidRDefault="00776777" w:rsidP="00776777">
      <w:pPr>
        <w:jc w:val="center"/>
        <w:rPr>
          <w:rFonts w:ascii="Times New Roman" w:hAnsi="Times New Roman" w:cs="Times New Roman"/>
          <w:b/>
          <w:sz w:val="36"/>
          <w:szCs w:val="36"/>
        </w:rPr>
      </w:pPr>
      <w:r w:rsidRPr="0093162A">
        <w:rPr>
          <w:rFonts w:ascii="Times New Roman" w:hAnsi="Times New Roman" w:cs="Times New Roman"/>
          <w:b/>
          <w:sz w:val="36"/>
          <w:szCs w:val="36"/>
        </w:rPr>
        <w:t>Department of Applied Psychology</w:t>
      </w:r>
    </w:p>
    <w:p w:rsidR="00776777" w:rsidRDefault="00776777" w:rsidP="00776777">
      <w:pPr>
        <w:jc w:val="center"/>
        <w:rPr>
          <w:rFonts w:ascii="Times New Roman" w:hAnsi="Times New Roman" w:cs="Times New Roman"/>
          <w:b/>
          <w:sz w:val="36"/>
          <w:szCs w:val="36"/>
        </w:rPr>
      </w:pPr>
      <w:r w:rsidRPr="0093162A">
        <w:rPr>
          <w:rFonts w:ascii="Times New Roman" w:hAnsi="Times New Roman" w:cs="Times New Roman"/>
          <w:b/>
          <w:sz w:val="36"/>
          <w:szCs w:val="36"/>
        </w:rPr>
        <w:t>The Islamia University of Bahawalpur</w:t>
      </w:r>
    </w:p>
    <w:p w:rsidR="000D2992" w:rsidRDefault="000D2992" w:rsidP="00776777">
      <w:pPr>
        <w:jc w:val="center"/>
        <w:rPr>
          <w:rFonts w:ascii="Times New Roman" w:hAnsi="Times New Roman" w:cs="Times New Roman"/>
          <w:b/>
          <w:sz w:val="36"/>
          <w:szCs w:val="36"/>
        </w:rPr>
      </w:pPr>
    </w:p>
    <w:p w:rsidR="000D2992" w:rsidRDefault="000D2992" w:rsidP="00776777">
      <w:pPr>
        <w:jc w:val="center"/>
        <w:rPr>
          <w:rFonts w:ascii="Times New Roman" w:hAnsi="Times New Roman" w:cs="Times New Roman"/>
          <w:b/>
          <w:sz w:val="36"/>
          <w:szCs w:val="36"/>
        </w:rPr>
      </w:pPr>
    </w:p>
    <w:p w:rsidR="000D2992" w:rsidRDefault="000D2992" w:rsidP="00776777">
      <w:pPr>
        <w:jc w:val="center"/>
        <w:rPr>
          <w:rFonts w:ascii="Times New Roman" w:hAnsi="Times New Roman" w:cs="Times New Roman"/>
          <w:b/>
          <w:sz w:val="36"/>
          <w:szCs w:val="36"/>
        </w:rPr>
      </w:pPr>
    </w:p>
    <w:p w:rsidR="000D2992" w:rsidRDefault="000D2992" w:rsidP="00776777">
      <w:pPr>
        <w:jc w:val="center"/>
        <w:rPr>
          <w:rFonts w:ascii="Times New Roman" w:hAnsi="Times New Roman" w:cs="Times New Roman"/>
          <w:b/>
          <w:sz w:val="36"/>
          <w:szCs w:val="36"/>
        </w:rPr>
      </w:pPr>
    </w:p>
    <w:p w:rsidR="000D2992" w:rsidRDefault="000D2992" w:rsidP="00776777">
      <w:pPr>
        <w:jc w:val="center"/>
        <w:rPr>
          <w:rFonts w:ascii="Times New Roman" w:hAnsi="Times New Roman" w:cs="Times New Roman"/>
          <w:b/>
          <w:sz w:val="36"/>
          <w:szCs w:val="36"/>
        </w:rPr>
      </w:pPr>
    </w:p>
    <w:p w:rsidR="009D4196" w:rsidRDefault="009D4196" w:rsidP="00C64A1F">
      <w:pPr>
        <w:autoSpaceDE w:val="0"/>
        <w:autoSpaceDN w:val="0"/>
        <w:adjustRightInd w:val="0"/>
        <w:spacing w:after="0" w:line="360" w:lineRule="auto"/>
        <w:jc w:val="both"/>
        <w:rPr>
          <w:rFonts w:ascii="Times New Roman" w:hAnsi="Times New Roman" w:cs="Times New Roman"/>
          <w:color w:val="000000"/>
          <w:sz w:val="24"/>
          <w:szCs w:val="24"/>
        </w:rPr>
      </w:pPr>
    </w:p>
    <w:p w:rsidR="00453DFB" w:rsidRPr="00C17AAD" w:rsidRDefault="00C17AAD" w:rsidP="00C17AAD">
      <w:pPr>
        <w:autoSpaceDE w:val="0"/>
        <w:autoSpaceDN w:val="0"/>
        <w:adjustRightInd w:val="0"/>
        <w:spacing w:after="0" w:line="480" w:lineRule="auto"/>
        <w:jc w:val="center"/>
        <w:rPr>
          <w:rFonts w:ascii="Times New Roman" w:hAnsi="Times New Roman" w:cs="Times New Roman"/>
          <w:b/>
          <w:color w:val="000000"/>
          <w:sz w:val="28"/>
          <w:szCs w:val="28"/>
        </w:rPr>
      </w:pPr>
      <w:r w:rsidRPr="00C17AAD">
        <w:rPr>
          <w:rFonts w:ascii="Times New Roman" w:hAnsi="Times New Roman" w:cs="Times New Roman"/>
          <w:b/>
          <w:color w:val="000000"/>
          <w:sz w:val="28"/>
          <w:szCs w:val="28"/>
        </w:rPr>
        <w:lastRenderedPageBreak/>
        <w:t>Deconstruction</w:t>
      </w:r>
    </w:p>
    <w:p w:rsidR="005A2C6F" w:rsidRPr="00E266CA" w:rsidRDefault="00F8391E" w:rsidP="00E266CA">
      <w:pPr>
        <w:autoSpaceDE w:val="0"/>
        <w:autoSpaceDN w:val="0"/>
        <w:adjustRightInd w:val="0"/>
        <w:spacing w:after="0" w:line="480" w:lineRule="auto"/>
        <w:jc w:val="both"/>
        <w:rPr>
          <w:rFonts w:ascii="Times New Roman" w:hAnsi="Times New Roman" w:cs="Times New Roman"/>
          <w:color w:val="000000"/>
          <w:sz w:val="28"/>
          <w:szCs w:val="28"/>
        </w:rPr>
      </w:pPr>
      <w:r>
        <w:rPr>
          <w:rFonts w:ascii="Times New Roman" w:hAnsi="Times New Roman" w:cs="Times New Roman"/>
          <w:b/>
          <w:color w:val="000000"/>
          <w:sz w:val="24"/>
          <w:szCs w:val="24"/>
        </w:rPr>
        <w:tab/>
      </w:r>
      <w:r w:rsidR="00ED4D76" w:rsidRPr="00193A00">
        <w:rPr>
          <w:rFonts w:ascii="Times New Roman" w:hAnsi="Times New Roman" w:cs="Times New Roman"/>
          <w:color w:val="000000"/>
          <w:sz w:val="28"/>
          <w:szCs w:val="28"/>
        </w:rPr>
        <w:t>Deconstruction is pioneered by the French philosopher and theoretician Jacques Derrida. It is mainly based on his idea of ‘Difference’ which stands for the instability or elusiveness of meaning. It may be considered as a revolution against previous literary theories of structuralism and new criticism in the sense of criticizing the existence of `a centre` in the text. In fact, what is at stake as far as deconstruction is concerned is the existence of meaning gaps or `aporia` in the text. Hence, the role of the reader, namely the deconstucter is to find out these gaps and use them as tools to deconstruct or `subvert from within` the very claim the text attempts to affirm.</w:t>
      </w:r>
      <w:r w:rsidR="00E266CA">
        <w:rPr>
          <w:rFonts w:ascii="Times New Roman" w:hAnsi="Times New Roman" w:cs="Times New Roman"/>
          <w:color w:val="000000"/>
          <w:sz w:val="28"/>
          <w:szCs w:val="28"/>
        </w:rPr>
        <w:t xml:space="preserve"> </w:t>
      </w:r>
      <w:r w:rsidR="00193A00" w:rsidRPr="00193A00">
        <w:rPr>
          <w:rFonts w:ascii="Times New Roman" w:eastAsia="Times New Roman" w:hAnsi="Times New Roman" w:cs="Times New Roman"/>
          <w:bCs/>
          <w:color w:val="212121"/>
          <w:sz w:val="28"/>
          <w:szCs w:val="28"/>
        </w:rPr>
        <w:t>Analysis is that oft-glossed over, but extremely important step in the research process that sits between observation (data gathering) and our design insights or recommendations. In many respects, analysis is crucial to realizing the value of our research since good analysis can salvage something from bad research, but the converse is not so true. This is where the literature tends to fall a little silent, jumping over the analysis techniques straight to a discussion of how best to document and communicate the findings from analysis.</w:t>
      </w:r>
      <w:r w:rsidR="00E266CA">
        <w:rPr>
          <w:rFonts w:ascii="Times New Roman" w:eastAsia="Times New Roman" w:hAnsi="Times New Roman" w:cs="Times New Roman"/>
          <w:bCs/>
          <w:color w:val="212121"/>
          <w:sz w:val="28"/>
          <w:szCs w:val="28"/>
        </w:rPr>
        <w:t xml:space="preserve"> </w:t>
      </w:r>
    </w:p>
    <w:p w:rsidR="00E266CA" w:rsidRPr="00E266CA" w:rsidRDefault="00E266CA" w:rsidP="00E266CA">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E266CA">
        <w:rPr>
          <w:rFonts w:ascii="Times New Roman" w:eastAsia="Times New Roman" w:hAnsi="Times New Roman" w:cs="Times New Roman"/>
          <w:b/>
          <w:bCs/>
          <w:color w:val="212121"/>
          <w:sz w:val="28"/>
          <w:szCs w:val="28"/>
        </w:rPr>
        <w:t>Techniques of Analysis</w:t>
      </w:r>
    </w:p>
    <w:p w:rsidR="00E266CA" w:rsidRPr="00E266CA" w:rsidRDefault="00E266CA" w:rsidP="00E266C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Cs/>
          <w:color w:val="212121"/>
          <w:sz w:val="28"/>
          <w:szCs w:val="28"/>
        </w:rPr>
        <w:t>We can start to pull back the curtain on analysis by looking at the techniques that go into the process:</w:t>
      </w:r>
    </w:p>
    <w:p w:rsidR="00E266CA" w:rsidRPr="00E266CA" w:rsidRDefault="00E266CA" w:rsidP="00E266CA">
      <w:pPr>
        <w:numPr>
          <w:ilvl w:val="0"/>
          <w:numId w:val="3"/>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
          <w:bCs/>
          <w:color w:val="212121"/>
          <w:sz w:val="28"/>
          <w:szCs w:val="28"/>
        </w:rPr>
        <w:lastRenderedPageBreak/>
        <w:t>Deconstruction</w:t>
      </w:r>
      <w:r w:rsidRPr="00E266CA">
        <w:rPr>
          <w:rFonts w:ascii="Times New Roman" w:eastAsia="Times New Roman" w:hAnsi="Times New Roman" w:cs="Times New Roman"/>
          <w:bCs/>
          <w:color w:val="212121"/>
          <w:sz w:val="28"/>
          <w:szCs w:val="28"/>
        </w:rPr>
        <w:t>: breaking observations down into component pieces. This is the classical definition of analysis.</w:t>
      </w:r>
    </w:p>
    <w:p w:rsidR="00E266CA" w:rsidRPr="00E266CA" w:rsidRDefault="00E266CA" w:rsidP="00E266CA">
      <w:pPr>
        <w:numPr>
          <w:ilvl w:val="0"/>
          <w:numId w:val="3"/>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
          <w:bCs/>
          <w:color w:val="212121"/>
          <w:sz w:val="28"/>
          <w:szCs w:val="28"/>
        </w:rPr>
        <w:t>Manipulation</w:t>
      </w:r>
      <w:r w:rsidRPr="00E266CA">
        <w:rPr>
          <w:rFonts w:ascii="Times New Roman" w:eastAsia="Times New Roman" w:hAnsi="Times New Roman" w:cs="Times New Roman"/>
          <w:bCs/>
          <w:color w:val="212121"/>
          <w:sz w:val="28"/>
          <w:szCs w:val="28"/>
        </w:rPr>
        <w:t>: re-sorting, rearranging and otherwise moving your research data, without fundamentally changing it. This is used both as a preparatory technique – i.e. as a precursor to some other activity – or as a means of exploring the data as an analytic tool in its own right.</w:t>
      </w:r>
    </w:p>
    <w:p w:rsidR="00E266CA" w:rsidRPr="00E266CA" w:rsidRDefault="00E266CA" w:rsidP="00E266CA">
      <w:pPr>
        <w:numPr>
          <w:ilvl w:val="0"/>
          <w:numId w:val="3"/>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
          <w:bCs/>
          <w:color w:val="212121"/>
          <w:sz w:val="28"/>
          <w:szCs w:val="28"/>
        </w:rPr>
        <w:t>Transformation</w:t>
      </w:r>
      <w:r w:rsidRPr="00E266CA">
        <w:rPr>
          <w:rFonts w:ascii="Times New Roman" w:eastAsia="Times New Roman" w:hAnsi="Times New Roman" w:cs="Times New Roman"/>
          <w:bCs/>
          <w:color w:val="212121"/>
          <w:sz w:val="28"/>
          <w:szCs w:val="28"/>
        </w:rPr>
        <w:t>: Processing the data to arrive at some new representation of the observations. Unlike manipulation, transformation has the effect of changing the data.</w:t>
      </w:r>
    </w:p>
    <w:p w:rsidR="00E266CA" w:rsidRPr="00E266CA" w:rsidRDefault="00E266CA" w:rsidP="00E266CA">
      <w:pPr>
        <w:numPr>
          <w:ilvl w:val="0"/>
          <w:numId w:val="3"/>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
          <w:bCs/>
          <w:color w:val="212121"/>
          <w:sz w:val="28"/>
          <w:szCs w:val="28"/>
        </w:rPr>
        <w:t>Summarization</w:t>
      </w:r>
      <w:r w:rsidRPr="00E266CA">
        <w:rPr>
          <w:rFonts w:ascii="Times New Roman" w:eastAsia="Times New Roman" w:hAnsi="Times New Roman" w:cs="Times New Roman"/>
          <w:bCs/>
          <w:color w:val="212121"/>
          <w:sz w:val="28"/>
          <w:szCs w:val="28"/>
        </w:rPr>
        <w:t>: collating similar observations together and treating them collectively. This is a standard technique in many quantitative analysis methods.</w:t>
      </w:r>
    </w:p>
    <w:p w:rsidR="00E266CA" w:rsidRPr="00E266CA" w:rsidRDefault="00E266CA" w:rsidP="00E266CA">
      <w:pPr>
        <w:numPr>
          <w:ilvl w:val="0"/>
          <w:numId w:val="3"/>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
          <w:bCs/>
          <w:color w:val="212121"/>
          <w:sz w:val="28"/>
          <w:szCs w:val="28"/>
        </w:rPr>
        <w:t>Aggregation</w:t>
      </w:r>
      <w:r w:rsidRPr="00E266CA">
        <w:rPr>
          <w:rFonts w:ascii="Times New Roman" w:eastAsia="Times New Roman" w:hAnsi="Times New Roman" w:cs="Times New Roman"/>
          <w:bCs/>
          <w:color w:val="212121"/>
          <w:sz w:val="28"/>
          <w:szCs w:val="28"/>
        </w:rPr>
        <w:t>: closely related to summarization, this technique draws together data from multiple sources. Such collections typically represent a “higher-level” view made up from the underlying individual data sets. Aggregate data is used frequently in quantitative analysis.</w:t>
      </w:r>
    </w:p>
    <w:p w:rsidR="00E266CA" w:rsidRPr="00E266CA" w:rsidRDefault="00E266CA" w:rsidP="00E266CA">
      <w:pPr>
        <w:numPr>
          <w:ilvl w:val="0"/>
          <w:numId w:val="3"/>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
          <w:bCs/>
          <w:color w:val="212121"/>
          <w:sz w:val="28"/>
          <w:szCs w:val="28"/>
        </w:rPr>
        <w:t>Generalization</w:t>
      </w:r>
      <w:r w:rsidRPr="00E266CA">
        <w:rPr>
          <w:rFonts w:ascii="Times New Roman" w:eastAsia="Times New Roman" w:hAnsi="Times New Roman" w:cs="Times New Roman"/>
          <w:bCs/>
          <w:color w:val="212121"/>
          <w:sz w:val="28"/>
          <w:szCs w:val="28"/>
        </w:rPr>
        <w:t>: taking specific data from our observations and creating general statements or rules.</w:t>
      </w:r>
    </w:p>
    <w:p w:rsidR="00E266CA" w:rsidRPr="00E266CA" w:rsidRDefault="00E266CA" w:rsidP="00E266CA">
      <w:pPr>
        <w:numPr>
          <w:ilvl w:val="0"/>
          <w:numId w:val="3"/>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
          <w:bCs/>
          <w:color w:val="212121"/>
          <w:sz w:val="28"/>
          <w:szCs w:val="28"/>
        </w:rPr>
        <w:lastRenderedPageBreak/>
        <w:t>Abstraction</w:t>
      </w:r>
      <w:r w:rsidRPr="00E266CA">
        <w:rPr>
          <w:rFonts w:ascii="Times New Roman" w:eastAsia="Times New Roman" w:hAnsi="Times New Roman" w:cs="Times New Roman"/>
          <w:bCs/>
          <w:color w:val="212121"/>
          <w:sz w:val="28"/>
          <w:szCs w:val="28"/>
        </w:rPr>
        <w:t>: the process of stripping out the particulars – information that relates to a specific example – so that more general characteristics come to the fore.</w:t>
      </w:r>
    </w:p>
    <w:p w:rsidR="00E266CA" w:rsidRPr="00E266CA" w:rsidRDefault="00E266CA" w:rsidP="00E266CA">
      <w:pPr>
        <w:numPr>
          <w:ilvl w:val="0"/>
          <w:numId w:val="3"/>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
          <w:bCs/>
          <w:color w:val="212121"/>
          <w:sz w:val="28"/>
          <w:szCs w:val="28"/>
        </w:rPr>
        <w:t>Synthesis</w:t>
      </w:r>
      <w:r w:rsidRPr="00E266CA">
        <w:rPr>
          <w:rFonts w:ascii="Times New Roman" w:eastAsia="Times New Roman" w:hAnsi="Times New Roman" w:cs="Times New Roman"/>
          <w:bCs/>
          <w:color w:val="212121"/>
          <w:sz w:val="28"/>
          <w:szCs w:val="28"/>
        </w:rPr>
        <w:t>: The process of drawing together concepts, ideas, objects and other qualitative data in new configurations, or to create something entirely new.</w:t>
      </w:r>
    </w:p>
    <w:p w:rsidR="00E266CA" w:rsidRDefault="00E266CA" w:rsidP="00E266C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E266CA">
        <w:rPr>
          <w:rFonts w:ascii="Times New Roman" w:eastAsia="Times New Roman" w:hAnsi="Times New Roman" w:cs="Times New Roman"/>
          <w:bCs/>
          <w:color w:val="212121"/>
          <w:sz w:val="28"/>
          <w:szCs w:val="28"/>
        </w:rPr>
        <w:t>Let’s take a look at each of these techniques in detail and discuss some of the ways in which each technique can be applied.</w:t>
      </w:r>
    </w:p>
    <w:p w:rsidR="00A676C0" w:rsidRPr="00A676C0" w:rsidRDefault="00A676C0" w:rsidP="00A676C0">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A676C0">
        <w:rPr>
          <w:rFonts w:ascii="Times New Roman" w:eastAsia="Times New Roman" w:hAnsi="Times New Roman" w:cs="Times New Roman"/>
          <w:b/>
          <w:bCs/>
          <w:color w:val="212121"/>
          <w:sz w:val="28"/>
          <w:szCs w:val="28"/>
        </w:rPr>
        <w:t>Deconstruction</w:t>
      </w:r>
    </w:p>
    <w:p w:rsidR="00A676C0" w:rsidRPr="00A676C0" w:rsidRDefault="00A676C0" w:rsidP="00A676C0">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A676C0">
        <w:rPr>
          <w:rFonts w:ascii="Times New Roman" w:eastAsia="Times New Roman" w:hAnsi="Times New Roman" w:cs="Times New Roman"/>
          <w:bCs/>
          <w:i/>
          <w:iCs/>
          <w:color w:val="212121"/>
          <w:sz w:val="28"/>
          <w:szCs w:val="28"/>
        </w:rPr>
        <w:t>Breaking observations down into component pieces. This is the classical definition of analysis.</w:t>
      </w:r>
    </w:p>
    <w:p w:rsidR="00A676C0" w:rsidRPr="00A676C0" w:rsidRDefault="00A676C0" w:rsidP="00A676C0">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A676C0">
        <w:rPr>
          <w:rFonts w:ascii="Times New Roman" w:eastAsia="Times New Roman" w:hAnsi="Times New Roman" w:cs="Times New Roman"/>
          <w:bCs/>
          <w:color w:val="212121"/>
          <w:sz w:val="28"/>
          <w:szCs w:val="28"/>
        </w:rPr>
        <w:t>Breaking down research data into its component parts is a standard technique for analysis. One example of deconstruction is turning an interview transcript into a series of separate comments or answers to questions. Deconstruction is often used simply to prepare data for other analytic processes such as manipulation or summarization, or even abstraction.</w:t>
      </w:r>
    </w:p>
    <w:p w:rsidR="00A676C0" w:rsidRPr="00A676C0" w:rsidRDefault="00A676C0" w:rsidP="00A676C0">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A676C0">
        <w:rPr>
          <w:rFonts w:ascii="Times New Roman" w:eastAsia="Times New Roman" w:hAnsi="Times New Roman" w:cs="Times New Roman"/>
          <w:bCs/>
          <w:color w:val="212121"/>
          <w:sz w:val="28"/>
          <w:szCs w:val="28"/>
        </w:rPr>
        <w:t xml:space="preserve">The aim of deconstruction is to decouple each component so as to allow inspection of each in its own right. In other disciplines this process is used as a device for critical thinking, bypassing the potentially misleading image conveyed by the whole. In so doing deconstruction can be a powerful tool for exposing </w:t>
      </w:r>
      <w:r w:rsidRPr="00A676C0">
        <w:rPr>
          <w:rFonts w:ascii="Times New Roman" w:eastAsia="Times New Roman" w:hAnsi="Times New Roman" w:cs="Times New Roman"/>
          <w:bCs/>
          <w:color w:val="212121"/>
          <w:sz w:val="28"/>
          <w:szCs w:val="28"/>
        </w:rPr>
        <w:lastRenderedPageBreak/>
        <w:t>unquestioned assumptions about our users’ mental models or the business priorities of the client organization.</w:t>
      </w:r>
    </w:p>
    <w:p w:rsidR="00A676C0" w:rsidRPr="00A676C0" w:rsidRDefault="00A676C0" w:rsidP="00A676C0">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A676C0">
        <w:rPr>
          <w:rFonts w:ascii="Times New Roman" w:eastAsia="Times New Roman" w:hAnsi="Times New Roman" w:cs="Times New Roman"/>
          <w:b/>
          <w:bCs/>
          <w:color w:val="212121"/>
          <w:sz w:val="28"/>
          <w:szCs w:val="28"/>
        </w:rPr>
        <w:t>Manipulation</w:t>
      </w:r>
    </w:p>
    <w:p w:rsidR="009F6166" w:rsidRPr="009F6166" w:rsidRDefault="009F6166" w:rsidP="009F6166">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9F6166">
        <w:rPr>
          <w:rFonts w:ascii="Times New Roman" w:eastAsia="Times New Roman" w:hAnsi="Times New Roman" w:cs="Times New Roman"/>
          <w:bCs/>
          <w:i/>
          <w:iCs/>
          <w:color w:val="212121"/>
          <w:sz w:val="28"/>
          <w:szCs w:val="28"/>
        </w:rPr>
        <w:t>Re-sorting, rearranging and otherwise moving your research data, without fundamentally changing it. This is used both as a preparatory technique and as a means of exploring the data as an analytic tool in its own right.</w:t>
      </w:r>
    </w:p>
    <w:p w:rsidR="009F6166" w:rsidRPr="009F6166" w:rsidRDefault="009F6166" w:rsidP="009F6166">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9F6166">
        <w:rPr>
          <w:rFonts w:ascii="Times New Roman" w:eastAsia="Times New Roman" w:hAnsi="Times New Roman" w:cs="Times New Roman"/>
          <w:bCs/>
          <w:color w:val="212121"/>
          <w:sz w:val="28"/>
          <w:szCs w:val="28"/>
        </w:rPr>
        <w:t>The ability to “play with the data” is a critical capability in analysis. We utilize this technique in many situations: searching for patterns or trends in our observations; or as another preparatory stage for further analysis. For example, sorting data in some way – alphabetic, chronological, complexity or numerical – is an a form of manipulation.</w:t>
      </w:r>
    </w:p>
    <w:p w:rsidR="009F6166" w:rsidRPr="009F6166" w:rsidRDefault="009F6166" w:rsidP="009F6166">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9F6166">
        <w:rPr>
          <w:rFonts w:ascii="Times New Roman" w:eastAsia="Times New Roman" w:hAnsi="Times New Roman" w:cs="Times New Roman"/>
          <w:bCs/>
          <w:color w:val="212121"/>
          <w:sz w:val="28"/>
          <w:szCs w:val="28"/>
        </w:rPr>
        <w:t>The ability to easily manipulate data is one of the key determinants for the tools we use in our analysis work. Spreadsheets are an excellent tool for manipulating data; but as we see in our template analysis task, the use of a more tangible form – such as our index cards – can be just as effective: if not more so in some cases.</w:t>
      </w:r>
    </w:p>
    <w:p w:rsidR="009F6166" w:rsidRDefault="009F6166" w:rsidP="009F6166">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9F6166">
        <w:rPr>
          <w:rFonts w:ascii="Times New Roman" w:eastAsia="Times New Roman" w:hAnsi="Times New Roman" w:cs="Times New Roman"/>
          <w:bCs/>
          <w:color w:val="212121"/>
          <w:sz w:val="28"/>
          <w:szCs w:val="28"/>
        </w:rPr>
        <w:t xml:space="preserve">When data recorded in a format that resists fluid manipulation and exploration people can stumble when moving from observation &amp; data collection into analysis. It is important to plan this task into the research design so that it is </w:t>
      </w:r>
      <w:r w:rsidRPr="009F6166">
        <w:rPr>
          <w:rFonts w:ascii="Times New Roman" w:eastAsia="Times New Roman" w:hAnsi="Times New Roman" w:cs="Times New Roman"/>
          <w:bCs/>
          <w:color w:val="212121"/>
          <w:sz w:val="28"/>
          <w:szCs w:val="28"/>
        </w:rPr>
        <w:lastRenderedPageBreak/>
        <w:t>not overlooked. You could find yourself with a costly and time-consuming data-entry process if it is forgotten in the planning stages.</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B4497E">
        <w:rPr>
          <w:rFonts w:ascii="Times New Roman" w:eastAsia="Times New Roman" w:hAnsi="Times New Roman" w:cs="Times New Roman"/>
          <w:b/>
          <w:bCs/>
          <w:color w:val="212121"/>
          <w:sz w:val="28"/>
          <w:szCs w:val="28"/>
        </w:rPr>
        <w:t>Transformation</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B4497E">
        <w:rPr>
          <w:rFonts w:ascii="Times New Roman" w:eastAsia="Times New Roman" w:hAnsi="Times New Roman" w:cs="Times New Roman"/>
          <w:bCs/>
          <w:i/>
          <w:iCs/>
          <w:color w:val="212121"/>
          <w:sz w:val="28"/>
          <w:szCs w:val="28"/>
        </w:rPr>
        <w:t>Processing the data to arrive at some new representation of the observations. Unlike manipulation, transformation has the effect of changing the data.</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B4497E">
        <w:rPr>
          <w:rFonts w:ascii="Times New Roman" w:eastAsia="Times New Roman" w:hAnsi="Times New Roman" w:cs="Times New Roman"/>
          <w:bCs/>
          <w:color w:val="212121"/>
          <w:sz w:val="28"/>
          <w:szCs w:val="28"/>
        </w:rPr>
        <w:t>Transforming research data is the process of taking our research data and turning it into something else. For example, you may recall from your schooling days the practice of “scaling” results from an assessment task (exam, essay etc) so they fit a certain distribution, so you end up with (for example) 10% A, 15% B, 25% C, 25% D etc</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B4497E">
        <w:rPr>
          <w:rFonts w:ascii="Times New Roman" w:eastAsia="Times New Roman" w:hAnsi="Times New Roman" w:cs="Times New Roman"/>
          <w:bCs/>
          <w:color w:val="212121"/>
          <w:sz w:val="28"/>
          <w:szCs w:val="28"/>
        </w:rPr>
        <w:t>Another example might be to convert raw data into a logarithmic form to reduce the impact of extreme values – or to demonstrate power laws in the data.</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B4497E">
        <w:rPr>
          <w:rFonts w:ascii="Times New Roman" w:eastAsia="Times New Roman" w:hAnsi="Times New Roman" w:cs="Times New Roman"/>
          <w:b/>
          <w:bCs/>
          <w:color w:val="212121"/>
          <w:sz w:val="28"/>
          <w:szCs w:val="28"/>
        </w:rPr>
        <w:t>Summarization</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B4497E">
        <w:rPr>
          <w:rFonts w:ascii="Times New Roman" w:eastAsia="Times New Roman" w:hAnsi="Times New Roman" w:cs="Times New Roman"/>
          <w:bCs/>
          <w:i/>
          <w:iCs/>
          <w:color w:val="212121"/>
          <w:sz w:val="28"/>
          <w:szCs w:val="28"/>
        </w:rPr>
        <w:t>Collating similar observations together and treating them collectively. This is a standard technique in many quantitative analysis methods.</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B4497E">
        <w:rPr>
          <w:rFonts w:ascii="Times New Roman" w:eastAsia="Times New Roman" w:hAnsi="Times New Roman" w:cs="Times New Roman"/>
          <w:bCs/>
          <w:color w:val="212121"/>
          <w:sz w:val="28"/>
          <w:szCs w:val="28"/>
        </w:rPr>
        <w:t xml:space="preserve">The goal of summarizing data is to generate an additional set of data, typically more succinct, that encapsulates the raw data in some way. This may be a short sentence that captures the essential point from several minutes of an </w:t>
      </w:r>
      <w:r w:rsidRPr="00B4497E">
        <w:rPr>
          <w:rFonts w:ascii="Times New Roman" w:eastAsia="Times New Roman" w:hAnsi="Times New Roman" w:cs="Times New Roman"/>
          <w:bCs/>
          <w:color w:val="212121"/>
          <w:sz w:val="28"/>
          <w:szCs w:val="28"/>
        </w:rPr>
        <w:lastRenderedPageBreak/>
        <w:t>interview transcript: “participant finds site search unwieldy, confusing and difficult to use”.</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B4497E">
        <w:rPr>
          <w:rFonts w:ascii="Times New Roman" w:eastAsia="Times New Roman" w:hAnsi="Times New Roman" w:cs="Times New Roman"/>
          <w:bCs/>
          <w:color w:val="212121"/>
          <w:sz w:val="28"/>
          <w:szCs w:val="28"/>
        </w:rPr>
        <w:t>We can also summarize the data quantitatively using summary or descriptive statistics such as frequencies, means, and standard deviations. Unlike the process of abstraction, where specificity is sacrificed for the sake of clarity; or aggregation, where several data sets are “rolled up”; summarization seeks to characterize the underlying data.</w:t>
      </w:r>
    </w:p>
    <w:p w:rsidR="00B4497E" w:rsidRP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B4497E">
        <w:rPr>
          <w:rFonts w:ascii="Times New Roman" w:eastAsia="Times New Roman" w:hAnsi="Times New Roman" w:cs="Times New Roman"/>
          <w:bCs/>
          <w:color w:val="212121"/>
          <w:sz w:val="28"/>
          <w:szCs w:val="28"/>
        </w:rPr>
        <w:t>Once again, spreadsheets are a very useful tool, especially when dealing with quantitative data. But they can be similarly useful when handling other data types. An equally useful medium for capturing summaries (once you have them) – particularly of qualitative data – is the Post</w:t>
      </w:r>
      <w:r>
        <w:rPr>
          <w:rFonts w:ascii="Times New Roman" w:eastAsia="Times New Roman" w:hAnsi="Times New Roman" w:cs="Times New Roman"/>
          <w:bCs/>
          <w:color w:val="212121"/>
          <w:sz w:val="28"/>
          <w:szCs w:val="28"/>
        </w:rPr>
        <w:t xml:space="preserve"> i</w:t>
      </w:r>
      <w:r w:rsidRPr="00B4497E">
        <w:rPr>
          <w:rFonts w:ascii="Times New Roman" w:eastAsia="Times New Roman" w:hAnsi="Times New Roman" w:cs="Times New Roman"/>
          <w:bCs/>
          <w:color w:val="212121"/>
          <w:sz w:val="28"/>
          <w:szCs w:val="28"/>
        </w:rPr>
        <w:t>t or sticky note. This medium is also highly suited to manipulation and exploration of the resulting data. One advantage sticky notes have over a spreadsheet is that you can arrange and re-arrange them in two dimensions, so you can further manipulate and explore the summaries.</w:t>
      </w:r>
    </w:p>
    <w:p w:rsidR="00B4497E" w:rsidRDefault="00B4497E" w:rsidP="00B4497E">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B4497E">
        <w:rPr>
          <w:rFonts w:ascii="Times New Roman" w:eastAsia="Times New Roman" w:hAnsi="Times New Roman" w:cs="Times New Roman"/>
          <w:bCs/>
          <w:color w:val="212121"/>
          <w:sz w:val="28"/>
          <w:szCs w:val="28"/>
        </w:rPr>
        <w:t>Index cards share many of the same advantages as sticky notes. They can be an excellent tool for capturing and working with summaries. They have the added advantage of being relatively robust and can therefore sustain a greater degree of handling.</w:t>
      </w:r>
    </w:p>
    <w:p w:rsidR="005B6E39" w:rsidRPr="005B6E39" w:rsidRDefault="005B6E39" w:rsidP="005B6E39">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5B6E39">
        <w:rPr>
          <w:rFonts w:ascii="Times New Roman" w:eastAsia="Times New Roman" w:hAnsi="Times New Roman" w:cs="Times New Roman"/>
          <w:b/>
          <w:bCs/>
          <w:color w:val="212121"/>
          <w:sz w:val="28"/>
          <w:szCs w:val="28"/>
        </w:rPr>
        <w:t>Aggregation</w:t>
      </w:r>
    </w:p>
    <w:p w:rsidR="005B6E39" w:rsidRPr="005B6E39" w:rsidRDefault="005B6E39" w:rsidP="005B6E39">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5B6E39">
        <w:rPr>
          <w:rFonts w:ascii="Times New Roman" w:eastAsia="Times New Roman" w:hAnsi="Times New Roman" w:cs="Times New Roman"/>
          <w:bCs/>
          <w:i/>
          <w:iCs/>
          <w:color w:val="212121"/>
          <w:sz w:val="28"/>
          <w:szCs w:val="28"/>
        </w:rPr>
        <w:lastRenderedPageBreak/>
        <w:t>Closely related to summarization, this technique draws together data from multiple sources. Such collections typically represent a “higher-level” view made up from the underlying individual data sets. Aggregate data is used frequently in quantitative analysis.</w:t>
      </w:r>
    </w:p>
    <w:p w:rsidR="005B6E39" w:rsidRPr="005B6E39" w:rsidRDefault="005B6E39" w:rsidP="005B6E39">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5B6E39">
        <w:rPr>
          <w:rFonts w:ascii="Times New Roman" w:eastAsia="Times New Roman" w:hAnsi="Times New Roman" w:cs="Times New Roman"/>
          <w:bCs/>
          <w:color w:val="212121"/>
          <w:sz w:val="28"/>
          <w:szCs w:val="28"/>
        </w:rPr>
        <w:t>As discussed previously, aggregation is similar to, but distinct from summarization. In one respect aggregation is simply the process of bringing together data from a variety of sources and adding it together. In an analytic context it also carries with it the connotation of combining those sources together into something new.</w:t>
      </w:r>
    </w:p>
    <w:p w:rsidR="005B6E39" w:rsidRPr="005B6E39" w:rsidRDefault="005B6E39" w:rsidP="005B6E39">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5B6E39">
        <w:rPr>
          <w:rFonts w:ascii="Times New Roman" w:eastAsia="Times New Roman" w:hAnsi="Times New Roman" w:cs="Times New Roman"/>
          <w:bCs/>
          <w:color w:val="212121"/>
          <w:sz w:val="28"/>
          <w:szCs w:val="28"/>
        </w:rPr>
        <w:t>A good example to highlight aggregation in action is the creation of a (fictional) customer satisfaction index (CSI). Our CSI will use data from:</w:t>
      </w:r>
    </w:p>
    <w:p w:rsidR="005B6E39" w:rsidRPr="005B6E39" w:rsidRDefault="005B6E39" w:rsidP="005B6E39">
      <w:pPr>
        <w:numPr>
          <w:ilvl w:val="0"/>
          <w:numId w:val="4"/>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5B6E39">
        <w:rPr>
          <w:rFonts w:ascii="Times New Roman" w:eastAsia="Times New Roman" w:hAnsi="Times New Roman" w:cs="Times New Roman"/>
          <w:bCs/>
          <w:color w:val="212121"/>
          <w:sz w:val="28"/>
          <w:szCs w:val="28"/>
        </w:rPr>
        <w:t>An annual customer survey;</w:t>
      </w:r>
    </w:p>
    <w:p w:rsidR="005B6E39" w:rsidRPr="005B6E39" w:rsidRDefault="005B6E39" w:rsidP="005B6E39">
      <w:pPr>
        <w:numPr>
          <w:ilvl w:val="0"/>
          <w:numId w:val="4"/>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5B6E39">
        <w:rPr>
          <w:rFonts w:ascii="Times New Roman" w:eastAsia="Times New Roman" w:hAnsi="Times New Roman" w:cs="Times New Roman"/>
          <w:bCs/>
          <w:color w:val="212121"/>
          <w:sz w:val="28"/>
          <w:szCs w:val="28"/>
        </w:rPr>
        <w:t>The number of product returns received; and</w:t>
      </w:r>
    </w:p>
    <w:p w:rsidR="005B6E39" w:rsidRPr="005B6E39" w:rsidRDefault="005B6E39" w:rsidP="005B6E39">
      <w:pPr>
        <w:numPr>
          <w:ilvl w:val="0"/>
          <w:numId w:val="4"/>
        </w:numPr>
        <w:autoSpaceDE w:val="0"/>
        <w:autoSpaceDN w:val="0"/>
        <w:adjustRightInd w:val="0"/>
        <w:spacing w:after="0" w:line="480" w:lineRule="auto"/>
        <w:jc w:val="both"/>
        <w:rPr>
          <w:rFonts w:ascii="Times New Roman" w:eastAsia="Times New Roman" w:hAnsi="Times New Roman" w:cs="Times New Roman"/>
          <w:bCs/>
          <w:color w:val="212121"/>
          <w:sz w:val="28"/>
          <w:szCs w:val="28"/>
        </w:rPr>
      </w:pPr>
      <w:r w:rsidRPr="005B6E39">
        <w:rPr>
          <w:rFonts w:ascii="Times New Roman" w:eastAsia="Times New Roman" w:hAnsi="Times New Roman" w:cs="Times New Roman"/>
          <w:bCs/>
          <w:color w:val="212121"/>
          <w:sz w:val="28"/>
          <w:szCs w:val="28"/>
        </w:rPr>
        <w:t>The ratio of new to repeat customers.</w:t>
      </w:r>
    </w:p>
    <w:p w:rsidR="005B6E39" w:rsidRDefault="005B6E39" w:rsidP="005B6E39">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5B6E39">
        <w:rPr>
          <w:rFonts w:ascii="Times New Roman" w:eastAsia="Times New Roman" w:hAnsi="Times New Roman" w:cs="Times New Roman"/>
          <w:bCs/>
          <w:color w:val="212121"/>
          <w:sz w:val="28"/>
          <w:szCs w:val="28"/>
        </w:rPr>
        <w:t>We combine data from each of these sources and arrive at some single figure – based on some form of calculation (we’ll save the ‘how’ of that for another time). That single figure – which we can track year-to-year – is our aggregate. Unlike a summary, which characterizes a single piece of data, you can see that our aggregate is a composite value.</w:t>
      </w:r>
    </w:p>
    <w:p w:rsid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1F2C0A">
        <w:rPr>
          <w:rFonts w:ascii="Times New Roman" w:eastAsia="Times New Roman" w:hAnsi="Times New Roman" w:cs="Times New Roman"/>
          <w:b/>
          <w:bCs/>
          <w:color w:val="212121"/>
          <w:sz w:val="28"/>
          <w:szCs w:val="28"/>
        </w:rPr>
        <w:lastRenderedPageBreak/>
        <w:t>Generalization</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i/>
          <w:iCs/>
          <w:color w:val="212121"/>
          <w:sz w:val="28"/>
          <w:szCs w:val="28"/>
        </w:rPr>
        <w:t>Taking specific data from our observations and creating general statements or rules.</w:t>
      </w:r>
    </w:p>
    <w:p w:rsid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color w:val="212121"/>
          <w:sz w:val="28"/>
          <w:szCs w:val="28"/>
        </w:rPr>
        <w:t>Taking the results of some specific research task and drawing general inferences about the broader population is one of the most common, but perhaps the least understood analytical technique. Generalization draws a great deal of its strength from the discipline of statistics, and the particular techniques of statistical inference.</w:t>
      </w:r>
      <w:r>
        <w:rPr>
          <w:rFonts w:ascii="Times New Roman" w:eastAsia="Times New Roman" w:hAnsi="Times New Roman" w:cs="Times New Roman"/>
          <w:bCs/>
          <w:color w:val="212121"/>
          <w:sz w:val="28"/>
          <w:szCs w:val="28"/>
        </w:rPr>
        <w:t xml:space="preserve"> </w:t>
      </w:r>
      <w:r w:rsidRPr="001F2C0A">
        <w:rPr>
          <w:rFonts w:ascii="Times New Roman" w:eastAsia="Times New Roman" w:hAnsi="Times New Roman" w:cs="Times New Roman"/>
          <w:bCs/>
          <w:color w:val="212121"/>
          <w:sz w:val="28"/>
          <w:szCs w:val="28"/>
        </w:rPr>
        <w:t>In many respects generalization is similar to abstraction in that it reflects a move from the specific to the general or essential. It is a way of describing the common characteristics of the objects reflected in the data.</w:t>
      </w:r>
      <w:r>
        <w:rPr>
          <w:rFonts w:ascii="Times New Roman" w:eastAsia="Times New Roman" w:hAnsi="Times New Roman" w:cs="Times New Roman"/>
          <w:bCs/>
          <w:color w:val="212121"/>
          <w:sz w:val="28"/>
          <w:szCs w:val="28"/>
        </w:rPr>
        <w:t xml:space="preserve"> </w:t>
      </w:r>
      <w:r w:rsidRPr="001F2C0A">
        <w:rPr>
          <w:rFonts w:ascii="Times New Roman" w:eastAsia="Times New Roman" w:hAnsi="Times New Roman" w:cs="Times New Roman"/>
          <w:bCs/>
          <w:color w:val="212121"/>
          <w:sz w:val="28"/>
          <w:szCs w:val="28"/>
        </w:rPr>
        <w:t>An example of generalization might be: “security is important to our users” based on an analysis of user interviews.</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1F2C0A">
        <w:rPr>
          <w:rFonts w:ascii="Times New Roman" w:eastAsia="Times New Roman" w:hAnsi="Times New Roman" w:cs="Times New Roman"/>
          <w:b/>
          <w:bCs/>
          <w:color w:val="212121"/>
          <w:sz w:val="28"/>
          <w:szCs w:val="28"/>
        </w:rPr>
        <w:t>Abstraction</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i/>
          <w:iCs/>
          <w:color w:val="212121"/>
          <w:sz w:val="28"/>
          <w:szCs w:val="28"/>
        </w:rPr>
        <w:t>The process of stripping out the particulars – information that relates to a specific example – so that more general characteristics come to the fore.</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color w:val="212121"/>
          <w:sz w:val="28"/>
          <w:szCs w:val="28"/>
        </w:rPr>
        <w:t>The process of abstraction involves the progressive removal of specific data retaining just the essential information needed to communicate particular characteristics of an object. For example, “professional” is a more abstract form of “Doctor” or “Lawyer”; “graphic” is a more abstract form for “photograph”, “logo”, “illustration” or “chart”.</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color w:val="212121"/>
          <w:sz w:val="28"/>
          <w:szCs w:val="28"/>
        </w:rPr>
        <w:lastRenderedPageBreak/>
        <w:t>A wireframe is an abstract representation of a page design; the template thumbnails on our index cards are an abstract representation of the templates.</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color w:val="212121"/>
          <w:sz w:val="28"/>
          <w:szCs w:val="28"/>
        </w:rPr>
        <w:t>Abstract representations can be very useful because they remove a lot of visual noise from the analysis process. What we’re left with is a “high-level” depiction devoid of specific detail; highlight focused on just those elements which are relevant to the discussion</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
          <w:bCs/>
          <w:color w:val="212121"/>
          <w:sz w:val="28"/>
          <w:szCs w:val="28"/>
        </w:rPr>
      </w:pPr>
      <w:r w:rsidRPr="001F2C0A">
        <w:rPr>
          <w:rFonts w:ascii="Times New Roman" w:eastAsia="Times New Roman" w:hAnsi="Times New Roman" w:cs="Times New Roman"/>
          <w:b/>
          <w:bCs/>
          <w:color w:val="212121"/>
          <w:sz w:val="28"/>
          <w:szCs w:val="28"/>
        </w:rPr>
        <w:t>Synthesis</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i/>
          <w:iCs/>
          <w:color w:val="212121"/>
          <w:sz w:val="28"/>
          <w:szCs w:val="28"/>
        </w:rPr>
        <w:t>The process of drawing together concepts, ideas, objects and other qualitative data in new configurations, or to create something entirely new.</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color w:val="212121"/>
          <w:sz w:val="28"/>
          <w:szCs w:val="28"/>
        </w:rPr>
        <w:t>Combining multiple elements together to create a new, complex ‘thing’ is what the technique of synthesis is all about. Similar in some respects to aggregation, synthesis typically deals with non-numeric data.</w:t>
      </w:r>
    </w:p>
    <w:p w:rsidR="001F2C0A" w:rsidRPr="001F2C0A" w:rsidRDefault="001F2C0A" w:rsidP="001F2C0A">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color w:val="212121"/>
          <w:sz w:val="28"/>
          <w:szCs w:val="28"/>
        </w:rPr>
        <w:t>Synthesis is often undertaken towards the end of an analytic process as the reverse of deconstruction. So where we might begin by breaking down data into its component parts and examining them; we often end by recombining those components in new ways. Note, however, that synthesis can also form part of an exploration and is one of the fundamental tools of the trade for UX strategy work.</w:t>
      </w:r>
    </w:p>
    <w:p w:rsidR="005A2C6F" w:rsidRPr="00AD3081" w:rsidRDefault="001F2C0A" w:rsidP="00AD3081">
      <w:pPr>
        <w:autoSpaceDE w:val="0"/>
        <w:autoSpaceDN w:val="0"/>
        <w:adjustRightInd w:val="0"/>
        <w:spacing w:after="0" w:line="480" w:lineRule="auto"/>
        <w:ind w:firstLine="720"/>
        <w:jc w:val="both"/>
        <w:rPr>
          <w:rFonts w:ascii="Times New Roman" w:eastAsia="Times New Roman" w:hAnsi="Times New Roman" w:cs="Times New Roman"/>
          <w:bCs/>
          <w:color w:val="212121"/>
          <w:sz w:val="28"/>
          <w:szCs w:val="28"/>
        </w:rPr>
      </w:pPr>
      <w:r w:rsidRPr="001F2C0A">
        <w:rPr>
          <w:rFonts w:ascii="Times New Roman" w:eastAsia="Times New Roman" w:hAnsi="Times New Roman" w:cs="Times New Roman"/>
          <w:bCs/>
          <w:color w:val="212121"/>
          <w:sz w:val="28"/>
          <w:szCs w:val="28"/>
        </w:rPr>
        <w:t>If deconstruction allows us to critically examine assumptions by isolating individual components, synthesis allows us to explore new configurations for the whole.</w:t>
      </w:r>
    </w:p>
    <w:sectPr w:rsidR="005A2C6F" w:rsidRPr="00AD30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575EA"/>
    <w:multiLevelType w:val="multilevel"/>
    <w:tmpl w:val="C468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416A60"/>
    <w:multiLevelType w:val="multilevel"/>
    <w:tmpl w:val="6444F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F33E2C"/>
    <w:multiLevelType w:val="multilevel"/>
    <w:tmpl w:val="A58E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8350CD"/>
    <w:multiLevelType w:val="multilevel"/>
    <w:tmpl w:val="0B2E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777"/>
    <w:rsid w:val="00051510"/>
    <w:rsid w:val="000D2992"/>
    <w:rsid w:val="000F2B08"/>
    <w:rsid w:val="00193A00"/>
    <w:rsid w:val="001F2C0A"/>
    <w:rsid w:val="00223DE8"/>
    <w:rsid w:val="0023429C"/>
    <w:rsid w:val="00265D07"/>
    <w:rsid w:val="002725EE"/>
    <w:rsid w:val="0027330A"/>
    <w:rsid w:val="002B26C6"/>
    <w:rsid w:val="002C25C1"/>
    <w:rsid w:val="002D43B0"/>
    <w:rsid w:val="00301088"/>
    <w:rsid w:val="00326C19"/>
    <w:rsid w:val="00341243"/>
    <w:rsid w:val="00351CEB"/>
    <w:rsid w:val="00377D4A"/>
    <w:rsid w:val="003857A9"/>
    <w:rsid w:val="003A3B89"/>
    <w:rsid w:val="003B4A34"/>
    <w:rsid w:val="003C10E4"/>
    <w:rsid w:val="003C5582"/>
    <w:rsid w:val="003E46F3"/>
    <w:rsid w:val="00404177"/>
    <w:rsid w:val="00406042"/>
    <w:rsid w:val="00424472"/>
    <w:rsid w:val="00441A8A"/>
    <w:rsid w:val="00453DFB"/>
    <w:rsid w:val="0045443E"/>
    <w:rsid w:val="0047490E"/>
    <w:rsid w:val="00474F82"/>
    <w:rsid w:val="0049399A"/>
    <w:rsid w:val="004C5896"/>
    <w:rsid w:val="004D55A4"/>
    <w:rsid w:val="005810F9"/>
    <w:rsid w:val="0059542A"/>
    <w:rsid w:val="005A2C6F"/>
    <w:rsid w:val="005B6E39"/>
    <w:rsid w:val="005C242C"/>
    <w:rsid w:val="005F072F"/>
    <w:rsid w:val="00610C7C"/>
    <w:rsid w:val="00622D99"/>
    <w:rsid w:val="00657AAF"/>
    <w:rsid w:val="00683EA4"/>
    <w:rsid w:val="006A0EB7"/>
    <w:rsid w:val="006A2A9C"/>
    <w:rsid w:val="006B6E9A"/>
    <w:rsid w:val="006F551A"/>
    <w:rsid w:val="007152FE"/>
    <w:rsid w:val="007513C1"/>
    <w:rsid w:val="00776777"/>
    <w:rsid w:val="007830E8"/>
    <w:rsid w:val="00784E00"/>
    <w:rsid w:val="007A1B27"/>
    <w:rsid w:val="007A349E"/>
    <w:rsid w:val="007C25E0"/>
    <w:rsid w:val="00827447"/>
    <w:rsid w:val="008A3A5A"/>
    <w:rsid w:val="008C1A2A"/>
    <w:rsid w:val="0091123D"/>
    <w:rsid w:val="009634DE"/>
    <w:rsid w:val="00993A0B"/>
    <w:rsid w:val="009B5EAD"/>
    <w:rsid w:val="009B67FB"/>
    <w:rsid w:val="009B7BE8"/>
    <w:rsid w:val="009D4196"/>
    <w:rsid w:val="009D7F20"/>
    <w:rsid w:val="009F6166"/>
    <w:rsid w:val="00A00BE0"/>
    <w:rsid w:val="00A10150"/>
    <w:rsid w:val="00A37A5A"/>
    <w:rsid w:val="00A5768F"/>
    <w:rsid w:val="00A61873"/>
    <w:rsid w:val="00A676C0"/>
    <w:rsid w:val="00A7220E"/>
    <w:rsid w:val="00A73024"/>
    <w:rsid w:val="00A93B8D"/>
    <w:rsid w:val="00AC3B23"/>
    <w:rsid w:val="00AD3081"/>
    <w:rsid w:val="00B22542"/>
    <w:rsid w:val="00B4497E"/>
    <w:rsid w:val="00BA1F92"/>
    <w:rsid w:val="00BC1BDC"/>
    <w:rsid w:val="00BD647B"/>
    <w:rsid w:val="00C17AAD"/>
    <w:rsid w:val="00C50F85"/>
    <w:rsid w:val="00C64A1F"/>
    <w:rsid w:val="00C81F5A"/>
    <w:rsid w:val="00CA4B9A"/>
    <w:rsid w:val="00CB2B72"/>
    <w:rsid w:val="00CD63D3"/>
    <w:rsid w:val="00D0168C"/>
    <w:rsid w:val="00D431CF"/>
    <w:rsid w:val="00D630E4"/>
    <w:rsid w:val="00DD1621"/>
    <w:rsid w:val="00DD4C7F"/>
    <w:rsid w:val="00E049A9"/>
    <w:rsid w:val="00E266CA"/>
    <w:rsid w:val="00E9522C"/>
    <w:rsid w:val="00EA1D0A"/>
    <w:rsid w:val="00EC059B"/>
    <w:rsid w:val="00ED4D76"/>
    <w:rsid w:val="00F233A7"/>
    <w:rsid w:val="00F43F17"/>
    <w:rsid w:val="00F509C7"/>
    <w:rsid w:val="00F8391E"/>
    <w:rsid w:val="00F83F84"/>
    <w:rsid w:val="00F935DB"/>
    <w:rsid w:val="00FC3327"/>
    <w:rsid w:val="00FF2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3B89"/>
    <w:rPr>
      <w:color w:val="0000FF" w:themeColor="hyperlink"/>
      <w:u w:val="single"/>
    </w:rPr>
  </w:style>
  <w:style w:type="paragraph" w:styleId="NormalWeb">
    <w:name w:val="Normal (Web)"/>
    <w:basedOn w:val="Normal"/>
    <w:uiPriority w:val="99"/>
    <w:semiHidden/>
    <w:unhideWhenUsed/>
    <w:rsid w:val="00784E00"/>
    <w:rPr>
      <w:rFonts w:ascii="Times New Roman" w:hAnsi="Times New Roman" w:cs="Times New Roman"/>
      <w:sz w:val="24"/>
      <w:szCs w:val="24"/>
    </w:rPr>
  </w:style>
  <w:style w:type="character" w:styleId="Strong">
    <w:name w:val="Strong"/>
    <w:basedOn w:val="DefaultParagraphFont"/>
    <w:uiPriority w:val="22"/>
    <w:qFormat/>
    <w:rsid w:val="00406042"/>
    <w:rPr>
      <w:b/>
      <w:bCs/>
    </w:rPr>
  </w:style>
  <w:style w:type="paragraph" w:styleId="BalloonText">
    <w:name w:val="Balloon Text"/>
    <w:basedOn w:val="Normal"/>
    <w:link w:val="BalloonTextChar"/>
    <w:uiPriority w:val="99"/>
    <w:semiHidden/>
    <w:unhideWhenUsed/>
    <w:rsid w:val="00A67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6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3B89"/>
    <w:rPr>
      <w:color w:val="0000FF" w:themeColor="hyperlink"/>
      <w:u w:val="single"/>
    </w:rPr>
  </w:style>
  <w:style w:type="paragraph" w:styleId="NormalWeb">
    <w:name w:val="Normal (Web)"/>
    <w:basedOn w:val="Normal"/>
    <w:uiPriority w:val="99"/>
    <w:semiHidden/>
    <w:unhideWhenUsed/>
    <w:rsid w:val="00784E00"/>
    <w:rPr>
      <w:rFonts w:ascii="Times New Roman" w:hAnsi="Times New Roman" w:cs="Times New Roman"/>
      <w:sz w:val="24"/>
      <w:szCs w:val="24"/>
    </w:rPr>
  </w:style>
  <w:style w:type="character" w:styleId="Strong">
    <w:name w:val="Strong"/>
    <w:basedOn w:val="DefaultParagraphFont"/>
    <w:uiPriority w:val="22"/>
    <w:qFormat/>
    <w:rsid w:val="00406042"/>
    <w:rPr>
      <w:b/>
      <w:bCs/>
    </w:rPr>
  </w:style>
  <w:style w:type="paragraph" w:styleId="BalloonText">
    <w:name w:val="Balloon Text"/>
    <w:basedOn w:val="Normal"/>
    <w:link w:val="BalloonTextChar"/>
    <w:uiPriority w:val="99"/>
    <w:semiHidden/>
    <w:unhideWhenUsed/>
    <w:rsid w:val="00A67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6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44587">
      <w:bodyDiv w:val="1"/>
      <w:marLeft w:val="0"/>
      <w:marRight w:val="0"/>
      <w:marTop w:val="0"/>
      <w:marBottom w:val="0"/>
      <w:divBdr>
        <w:top w:val="none" w:sz="0" w:space="0" w:color="auto"/>
        <w:left w:val="none" w:sz="0" w:space="0" w:color="auto"/>
        <w:bottom w:val="none" w:sz="0" w:space="0" w:color="auto"/>
        <w:right w:val="none" w:sz="0" w:space="0" w:color="auto"/>
      </w:divBdr>
    </w:div>
    <w:div w:id="69158002">
      <w:bodyDiv w:val="1"/>
      <w:marLeft w:val="0"/>
      <w:marRight w:val="0"/>
      <w:marTop w:val="0"/>
      <w:marBottom w:val="0"/>
      <w:divBdr>
        <w:top w:val="none" w:sz="0" w:space="0" w:color="auto"/>
        <w:left w:val="none" w:sz="0" w:space="0" w:color="auto"/>
        <w:bottom w:val="none" w:sz="0" w:space="0" w:color="auto"/>
        <w:right w:val="none" w:sz="0" w:space="0" w:color="auto"/>
      </w:divBdr>
    </w:div>
    <w:div w:id="81226847">
      <w:bodyDiv w:val="1"/>
      <w:marLeft w:val="0"/>
      <w:marRight w:val="0"/>
      <w:marTop w:val="0"/>
      <w:marBottom w:val="0"/>
      <w:divBdr>
        <w:top w:val="none" w:sz="0" w:space="0" w:color="auto"/>
        <w:left w:val="none" w:sz="0" w:space="0" w:color="auto"/>
        <w:bottom w:val="none" w:sz="0" w:space="0" w:color="auto"/>
        <w:right w:val="none" w:sz="0" w:space="0" w:color="auto"/>
      </w:divBdr>
    </w:div>
    <w:div w:id="196546415">
      <w:bodyDiv w:val="1"/>
      <w:marLeft w:val="0"/>
      <w:marRight w:val="0"/>
      <w:marTop w:val="0"/>
      <w:marBottom w:val="0"/>
      <w:divBdr>
        <w:top w:val="none" w:sz="0" w:space="0" w:color="auto"/>
        <w:left w:val="none" w:sz="0" w:space="0" w:color="auto"/>
        <w:bottom w:val="none" w:sz="0" w:space="0" w:color="auto"/>
        <w:right w:val="none" w:sz="0" w:space="0" w:color="auto"/>
      </w:divBdr>
    </w:div>
    <w:div w:id="227157025">
      <w:bodyDiv w:val="1"/>
      <w:marLeft w:val="0"/>
      <w:marRight w:val="0"/>
      <w:marTop w:val="0"/>
      <w:marBottom w:val="0"/>
      <w:divBdr>
        <w:top w:val="none" w:sz="0" w:space="0" w:color="auto"/>
        <w:left w:val="none" w:sz="0" w:space="0" w:color="auto"/>
        <w:bottom w:val="none" w:sz="0" w:space="0" w:color="auto"/>
        <w:right w:val="none" w:sz="0" w:space="0" w:color="auto"/>
      </w:divBdr>
    </w:div>
    <w:div w:id="253058095">
      <w:bodyDiv w:val="1"/>
      <w:marLeft w:val="0"/>
      <w:marRight w:val="0"/>
      <w:marTop w:val="0"/>
      <w:marBottom w:val="0"/>
      <w:divBdr>
        <w:top w:val="none" w:sz="0" w:space="0" w:color="auto"/>
        <w:left w:val="none" w:sz="0" w:space="0" w:color="auto"/>
        <w:bottom w:val="none" w:sz="0" w:space="0" w:color="auto"/>
        <w:right w:val="none" w:sz="0" w:space="0" w:color="auto"/>
      </w:divBdr>
    </w:div>
    <w:div w:id="445589488">
      <w:bodyDiv w:val="1"/>
      <w:marLeft w:val="0"/>
      <w:marRight w:val="0"/>
      <w:marTop w:val="0"/>
      <w:marBottom w:val="0"/>
      <w:divBdr>
        <w:top w:val="none" w:sz="0" w:space="0" w:color="auto"/>
        <w:left w:val="none" w:sz="0" w:space="0" w:color="auto"/>
        <w:bottom w:val="none" w:sz="0" w:space="0" w:color="auto"/>
        <w:right w:val="none" w:sz="0" w:space="0" w:color="auto"/>
      </w:divBdr>
    </w:div>
    <w:div w:id="559831285">
      <w:bodyDiv w:val="1"/>
      <w:marLeft w:val="0"/>
      <w:marRight w:val="0"/>
      <w:marTop w:val="0"/>
      <w:marBottom w:val="0"/>
      <w:divBdr>
        <w:top w:val="none" w:sz="0" w:space="0" w:color="auto"/>
        <w:left w:val="none" w:sz="0" w:space="0" w:color="auto"/>
        <w:bottom w:val="none" w:sz="0" w:space="0" w:color="auto"/>
        <w:right w:val="none" w:sz="0" w:space="0" w:color="auto"/>
      </w:divBdr>
    </w:div>
    <w:div w:id="613099207">
      <w:bodyDiv w:val="1"/>
      <w:marLeft w:val="0"/>
      <w:marRight w:val="0"/>
      <w:marTop w:val="0"/>
      <w:marBottom w:val="0"/>
      <w:divBdr>
        <w:top w:val="none" w:sz="0" w:space="0" w:color="auto"/>
        <w:left w:val="none" w:sz="0" w:space="0" w:color="auto"/>
        <w:bottom w:val="none" w:sz="0" w:space="0" w:color="auto"/>
        <w:right w:val="none" w:sz="0" w:space="0" w:color="auto"/>
      </w:divBdr>
      <w:divsChild>
        <w:div w:id="2135325878">
          <w:marLeft w:val="0"/>
          <w:marRight w:val="0"/>
          <w:marTop w:val="0"/>
          <w:marBottom w:val="0"/>
          <w:divBdr>
            <w:top w:val="none" w:sz="0" w:space="0" w:color="auto"/>
            <w:left w:val="none" w:sz="0" w:space="0" w:color="auto"/>
            <w:bottom w:val="none" w:sz="0" w:space="0" w:color="auto"/>
            <w:right w:val="none" w:sz="0" w:space="0" w:color="auto"/>
          </w:divBdr>
        </w:div>
        <w:div w:id="2079088274">
          <w:marLeft w:val="0"/>
          <w:marRight w:val="0"/>
          <w:marTop w:val="0"/>
          <w:marBottom w:val="0"/>
          <w:divBdr>
            <w:top w:val="none" w:sz="0" w:space="0" w:color="auto"/>
            <w:left w:val="none" w:sz="0" w:space="0" w:color="auto"/>
            <w:bottom w:val="none" w:sz="0" w:space="0" w:color="auto"/>
            <w:right w:val="none" w:sz="0" w:space="0" w:color="auto"/>
          </w:divBdr>
        </w:div>
      </w:divsChild>
    </w:div>
    <w:div w:id="616522559">
      <w:bodyDiv w:val="1"/>
      <w:marLeft w:val="0"/>
      <w:marRight w:val="0"/>
      <w:marTop w:val="0"/>
      <w:marBottom w:val="0"/>
      <w:divBdr>
        <w:top w:val="none" w:sz="0" w:space="0" w:color="auto"/>
        <w:left w:val="none" w:sz="0" w:space="0" w:color="auto"/>
        <w:bottom w:val="none" w:sz="0" w:space="0" w:color="auto"/>
        <w:right w:val="none" w:sz="0" w:space="0" w:color="auto"/>
      </w:divBdr>
    </w:div>
    <w:div w:id="679771699">
      <w:bodyDiv w:val="1"/>
      <w:marLeft w:val="0"/>
      <w:marRight w:val="0"/>
      <w:marTop w:val="0"/>
      <w:marBottom w:val="0"/>
      <w:divBdr>
        <w:top w:val="none" w:sz="0" w:space="0" w:color="auto"/>
        <w:left w:val="none" w:sz="0" w:space="0" w:color="auto"/>
        <w:bottom w:val="none" w:sz="0" w:space="0" w:color="auto"/>
        <w:right w:val="none" w:sz="0" w:space="0" w:color="auto"/>
      </w:divBdr>
    </w:div>
    <w:div w:id="834422418">
      <w:bodyDiv w:val="1"/>
      <w:marLeft w:val="0"/>
      <w:marRight w:val="0"/>
      <w:marTop w:val="0"/>
      <w:marBottom w:val="0"/>
      <w:divBdr>
        <w:top w:val="none" w:sz="0" w:space="0" w:color="auto"/>
        <w:left w:val="none" w:sz="0" w:space="0" w:color="auto"/>
        <w:bottom w:val="none" w:sz="0" w:space="0" w:color="auto"/>
        <w:right w:val="none" w:sz="0" w:space="0" w:color="auto"/>
      </w:divBdr>
    </w:div>
    <w:div w:id="880938822">
      <w:bodyDiv w:val="1"/>
      <w:marLeft w:val="0"/>
      <w:marRight w:val="0"/>
      <w:marTop w:val="0"/>
      <w:marBottom w:val="0"/>
      <w:divBdr>
        <w:top w:val="none" w:sz="0" w:space="0" w:color="auto"/>
        <w:left w:val="none" w:sz="0" w:space="0" w:color="auto"/>
        <w:bottom w:val="none" w:sz="0" w:space="0" w:color="auto"/>
        <w:right w:val="none" w:sz="0" w:space="0" w:color="auto"/>
      </w:divBdr>
    </w:div>
    <w:div w:id="955871096">
      <w:bodyDiv w:val="1"/>
      <w:marLeft w:val="0"/>
      <w:marRight w:val="0"/>
      <w:marTop w:val="0"/>
      <w:marBottom w:val="0"/>
      <w:divBdr>
        <w:top w:val="none" w:sz="0" w:space="0" w:color="auto"/>
        <w:left w:val="none" w:sz="0" w:space="0" w:color="auto"/>
        <w:bottom w:val="none" w:sz="0" w:space="0" w:color="auto"/>
        <w:right w:val="none" w:sz="0" w:space="0" w:color="auto"/>
      </w:divBdr>
      <w:divsChild>
        <w:div w:id="1343894640">
          <w:marLeft w:val="0"/>
          <w:marRight w:val="0"/>
          <w:marTop w:val="0"/>
          <w:marBottom w:val="0"/>
          <w:divBdr>
            <w:top w:val="none" w:sz="0" w:space="0" w:color="auto"/>
            <w:left w:val="none" w:sz="0" w:space="0" w:color="auto"/>
            <w:bottom w:val="none" w:sz="0" w:space="0" w:color="auto"/>
            <w:right w:val="none" w:sz="0" w:space="0" w:color="auto"/>
          </w:divBdr>
        </w:div>
        <w:div w:id="987787423">
          <w:marLeft w:val="0"/>
          <w:marRight w:val="0"/>
          <w:marTop w:val="0"/>
          <w:marBottom w:val="0"/>
          <w:divBdr>
            <w:top w:val="none" w:sz="0" w:space="0" w:color="auto"/>
            <w:left w:val="none" w:sz="0" w:space="0" w:color="auto"/>
            <w:bottom w:val="none" w:sz="0" w:space="0" w:color="auto"/>
            <w:right w:val="none" w:sz="0" w:space="0" w:color="auto"/>
          </w:divBdr>
        </w:div>
      </w:divsChild>
    </w:div>
    <w:div w:id="1084372884">
      <w:bodyDiv w:val="1"/>
      <w:marLeft w:val="0"/>
      <w:marRight w:val="0"/>
      <w:marTop w:val="0"/>
      <w:marBottom w:val="0"/>
      <w:divBdr>
        <w:top w:val="none" w:sz="0" w:space="0" w:color="auto"/>
        <w:left w:val="none" w:sz="0" w:space="0" w:color="auto"/>
        <w:bottom w:val="none" w:sz="0" w:space="0" w:color="auto"/>
        <w:right w:val="none" w:sz="0" w:space="0" w:color="auto"/>
      </w:divBdr>
    </w:div>
    <w:div w:id="1133401573">
      <w:bodyDiv w:val="1"/>
      <w:marLeft w:val="0"/>
      <w:marRight w:val="0"/>
      <w:marTop w:val="0"/>
      <w:marBottom w:val="0"/>
      <w:divBdr>
        <w:top w:val="none" w:sz="0" w:space="0" w:color="auto"/>
        <w:left w:val="none" w:sz="0" w:space="0" w:color="auto"/>
        <w:bottom w:val="none" w:sz="0" w:space="0" w:color="auto"/>
        <w:right w:val="none" w:sz="0" w:space="0" w:color="auto"/>
      </w:divBdr>
    </w:div>
    <w:div w:id="1251620909">
      <w:bodyDiv w:val="1"/>
      <w:marLeft w:val="0"/>
      <w:marRight w:val="0"/>
      <w:marTop w:val="0"/>
      <w:marBottom w:val="0"/>
      <w:divBdr>
        <w:top w:val="none" w:sz="0" w:space="0" w:color="auto"/>
        <w:left w:val="none" w:sz="0" w:space="0" w:color="auto"/>
        <w:bottom w:val="none" w:sz="0" w:space="0" w:color="auto"/>
        <w:right w:val="none" w:sz="0" w:space="0" w:color="auto"/>
      </w:divBdr>
    </w:div>
    <w:div w:id="1255671299">
      <w:bodyDiv w:val="1"/>
      <w:marLeft w:val="0"/>
      <w:marRight w:val="0"/>
      <w:marTop w:val="0"/>
      <w:marBottom w:val="0"/>
      <w:divBdr>
        <w:top w:val="none" w:sz="0" w:space="0" w:color="auto"/>
        <w:left w:val="none" w:sz="0" w:space="0" w:color="auto"/>
        <w:bottom w:val="none" w:sz="0" w:space="0" w:color="auto"/>
        <w:right w:val="none" w:sz="0" w:space="0" w:color="auto"/>
      </w:divBdr>
    </w:div>
    <w:div w:id="1264386196">
      <w:bodyDiv w:val="1"/>
      <w:marLeft w:val="0"/>
      <w:marRight w:val="0"/>
      <w:marTop w:val="0"/>
      <w:marBottom w:val="0"/>
      <w:divBdr>
        <w:top w:val="none" w:sz="0" w:space="0" w:color="auto"/>
        <w:left w:val="none" w:sz="0" w:space="0" w:color="auto"/>
        <w:bottom w:val="none" w:sz="0" w:space="0" w:color="auto"/>
        <w:right w:val="none" w:sz="0" w:space="0" w:color="auto"/>
      </w:divBdr>
    </w:div>
    <w:div w:id="1649942373">
      <w:bodyDiv w:val="1"/>
      <w:marLeft w:val="0"/>
      <w:marRight w:val="0"/>
      <w:marTop w:val="0"/>
      <w:marBottom w:val="0"/>
      <w:divBdr>
        <w:top w:val="none" w:sz="0" w:space="0" w:color="auto"/>
        <w:left w:val="none" w:sz="0" w:space="0" w:color="auto"/>
        <w:bottom w:val="none" w:sz="0" w:space="0" w:color="auto"/>
        <w:right w:val="none" w:sz="0" w:space="0" w:color="auto"/>
      </w:divBdr>
    </w:div>
    <w:div w:id="1700233049">
      <w:bodyDiv w:val="1"/>
      <w:marLeft w:val="0"/>
      <w:marRight w:val="0"/>
      <w:marTop w:val="0"/>
      <w:marBottom w:val="0"/>
      <w:divBdr>
        <w:top w:val="none" w:sz="0" w:space="0" w:color="auto"/>
        <w:left w:val="none" w:sz="0" w:space="0" w:color="auto"/>
        <w:bottom w:val="none" w:sz="0" w:space="0" w:color="auto"/>
        <w:right w:val="none" w:sz="0" w:space="0" w:color="auto"/>
      </w:divBdr>
    </w:div>
    <w:div w:id="2027755112">
      <w:bodyDiv w:val="1"/>
      <w:marLeft w:val="0"/>
      <w:marRight w:val="0"/>
      <w:marTop w:val="0"/>
      <w:marBottom w:val="0"/>
      <w:divBdr>
        <w:top w:val="none" w:sz="0" w:space="0" w:color="auto"/>
        <w:left w:val="none" w:sz="0" w:space="0" w:color="auto"/>
        <w:bottom w:val="none" w:sz="0" w:space="0" w:color="auto"/>
        <w:right w:val="none" w:sz="0" w:space="0" w:color="auto"/>
      </w:divBdr>
    </w:div>
    <w:div w:id="211617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2253</TotalTime>
  <Pages>10</Pages>
  <Words>1702</Words>
  <Characters>9706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99</cp:revision>
  <dcterms:created xsi:type="dcterms:W3CDTF">2020-03-10T05:37:00Z</dcterms:created>
  <dcterms:modified xsi:type="dcterms:W3CDTF">2020-04-01T12:51:00Z</dcterms:modified>
</cp:coreProperties>
</file>